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8.png" ContentType="image/png"/>
  <Override PartName="/word/media/image7.jpeg" ContentType="image/jpeg"/>
  <Override PartName="/word/media/image6.png" ContentType="image/png"/>
  <Override PartName="/word/media/image5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2624455</wp:posOffset>
            </wp:positionH>
            <wp:positionV relativeFrom="paragraph">
              <wp:posOffset>-826135</wp:posOffset>
            </wp:positionV>
            <wp:extent cx="3634105" cy="10883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57" w:hanging="0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CONVOCATÓRIA CI/N° 007/2020</w:t>
        <w:tab/>
        <w:tab/>
        <w:tab/>
        <w:tab/>
        <w:t xml:space="preserve">  </w:t>
      </w:r>
      <w:r>
        <w:rPr>
          <w:rFonts w:cs="Arial" w:ascii="Arial" w:hAnsi="Arial"/>
          <w:color w:val="000000"/>
          <w:sz w:val="24"/>
          <w:szCs w:val="24"/>
          <w:u w:val="none"/>
        </w:rPr>
        <w:t>Recife, 09 de julho de 2020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/>
          <w:bCs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CONSELHO ESTADUAL DOS DIREITOS DA POPULAÇÃO LGBT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>Assunto: Convocatória para a 23ª Reunião Ordinária do Pleno</w:t>
      </w:r>
    </w:p>
    <w:p>
      <w:pPr>
        <w:pStyle w:val="Normal"/>
        <w:ind w:left="-22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>O Conselho Estadual dos Direitos da População LGBT de Pernambuco, instituído pelo Decreto Estadual nº40.189/2013, com as alterações promovidas pelo Decreto Estadual nº 41.912/2015 e Decreto Estadual nº 47.779/2019 é vinculado à Secretaria de Desenvolvimento Social, Criança e Juventude - SDSCJ, junto da Secretaria Executividade Segmentos Sociais e da Coordenadoria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 xml:space="preserve">Dentro deste contexto, gostaria de cumprimentar e convocar cordialmente as Conselheiras e Conselheiros, para a 23ª Reunião Ordinária do Conselho Estadual dos Direitos da População LGBT de Pernambuco,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que será realizada no dia 15/07/2020, através da Plataforma de Reunião Virtual Google Meet, às 15:00.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PAUTAS: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Aprovação das Atas;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Informes das Comissões </w:t>
      </w:r>
      <w:r>
        <w:rPr>
          <w:rFonts w:ascii="Arial" w:hAnsi="Arial"/>
        </w:rPr>
        <w:t>Permanentes de Monitoramento e Avaliação das Ações Políticas Implementadas pelo Poder Público e de Acompanhamento das Violações de Direitos da População LGBT</w:t>
      </w:r>
      <w:r>
        <w:rPr>
          <w:rFonts w:ascii="Arial" w:hAnsi="Arial"/>
        </w:rPr>
        <w:t>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Planejamento;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Sem mais para o presente, renovamos os protestos de elevada estima e consideração. </w:t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Atenciosamente, 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3807460</wp:posOffset>
            </wp:positionH>
            <wp:positionV relativeFrom="paragraph">
              <wp:posOffset>1188085</wp:posOffset>
            </wp:positionV>
            <wp:extent cx="2119630" cy="45974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172720</wp:posOffset>
            </wp:positionH>
            <wp:positionV relativeFrom="paragraph">
              <wp:posOffset>664845</wp:posOffset>
            </wp:positionV>
            <wp:extent cx="1373505" cy="97028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693" w:footer="1134" w:bottom="23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Poliny Aguiar </w:t>
      <w:tab/>
      <w:t xml:space="preserve">                                                              Íris de Fátima</w:t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Presidenta do CEDPLGBT/PE</w:t>
      <w:tab/>
      <w:tab/>
      <w:t>Secretária Executiva do CEDPLGBT/PE</w:t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81- 31833289 – Email: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posOffset>225425</wp:posOffset>
          </wp:positionH>
          <wp:positionV relativeFrom="paragraph">
            <wp:posOffset>-567055</wp:posOffset>
          </wp:positionV>
          <wp:extent cx="1867535" cy="1143635"/>
          <wp:effectExtent l="0" t="0" r="0" b="0"/>
          <wp:wrapSquare wrapText="largest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143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rPr>
      <w:rFonts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76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Arial"/>
    </w:rPr>
  </w:style>
  <w:style w:type="paragraph" w:styleId="Ecxmsonormal">
    <w:name w:val="ecxmsonormal"/>
    <w:qFormat/>
    <w:basedOn w:val="Normal"/>
    <w:pPr>
      <w:shd w:fill="FFFFFF" w:val="clear"/>
      <w:suppressAutoHyphens w:val="true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CabealhoeRodap">
    <w:name w:val="Cabeçalho e Rodapé"/>
    <w:qFormat/>
    <w:basedOn w:val="Normal"/>
    <w:pPr/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702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2019-10-15T11:09:32Z</dcterms:created>
  <dc:language>pt-BR</dc:language>
  <dcterms:modified xsi:type="dcterms:W3CDTF">2020-06-10T13:23:46Z</dcterms:modified>
  <cp:revision>21</cp:revision>
</cp:coreProperties>
</file>